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BD" w:rsidRPr="002927BD" w:rsidRDefault="002927BD" w:rsidP="002927BD">
      <w:pPr>
        <w:spacing w:before="450" w:after="150" w:line="240" w:lineRule="auto"/>
        <w:outlineLvl w:val="0"/>
        <w:rPr>
          <w:rFonts w:ascii="&amp;quot" w:eastAsia="Times New Roman" w:hAnsi="&amp;quot" w:cs="Times New Roman"/>
          <w:b/>
          <w:bCs/>
          <w:spacing w:val="15"/>
          <w:kern w:val="36"/>
          <w:sz w:val="69"/>
          <w:szCs w:val="69"/>
          <w:lang w:eastAsia="cs-CZ"/>
        </w:rPr>
      </w:pPr>
      <w:r w:rsidRPr="002927BD">
        <w:rPr>
          <w:rFonts w:ascii="&amp;quot" w:eastAsia="Times New Roman" w:hAnsi="&amp;quot" w:cs="Times New Roman"/>
          <w:b/>
          <w:bCs/>
          <w:spacing w:val="15"/>
          <w:kern w:val="36"/>
          <w:sz w:val="69"/>
          <w:szCs w:val="69"/>
          <w:lang w:eastAsia="cs-CZ"/>
        </w:rPr>
        <w:t>Historie oddělení</w:t>
      </w:r>
    </w:p>
    <w:p w:rsidR="002927BD" w:rsidRPr="002927BD" w:rsidRDefault="002927BD" w:rsidP="002927BD">
      <w:p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 xml:space="preserve">Transfusní stanice byla otevřena v r. 1956 po dokončení nové budovy tzv. monobloku na místě současného oddělení ARO. TS byla tehdy přímo podřízena Ministerstvu zdravotnictví. Spádové území bylo rozsáhlé a zabíralo několik okresů - Litomyšl, </w:t>
      </w:r>
      <w:proofErr w:type="spellStart"/>
      <w:proofErr w:type="gramStart"/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Polička,Vysoké</w:t>
      </w:r>
      <w:proofErr w:type="spellEnd"/>
      <w:proofErr w:type="gramEnd"/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 xml:space="preserve"> Mýto, Ústí nad Orlicí, Česká Třebová, Lanškroun. Odběry se uskutečňovaly převážně na výjezdech v odběrovém autobuse, vyšetření před odběrem zajišťovali obvodní lékaři. V 60. letech došlo ke změně zrušením stávajících okresů a TS se stala součástí nemocnice a byla metodicky podřízena TS v Pardubicích.</w:t>
      </w:r>
    </w:p>
    <w:p w:rsidR="002927BD" w:rsidRPr="002927BD" w:rsidRDefault="002927BD" w:rsidP="002927BD">
      <w:p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 xml:space="preserve">V r. 1974 je spojena transfusní stanice s hematologií a to laboratorní i ambulantní </w:t>
      </w:r>
      <w:proofErr w:type="spellStart"/>
      <w:proofErr w:type="gramStart"/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část.Tehdy</w:t>
      </w:r>
      <w:proofErr w:type="spellEnd"/>
      <w:proofErr w:type="gramEnd"/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 xml:space="preserve"> bylo dosaženo 100% bezpříspěvkového dárcovství.</w:t>
      </w:r>
    </w:p>
    <w:p w:rsidR="002927BD" w:rsidRPr="002927BD" w:rsidRDefault="002927BD" w:rsidP="002927BD">
      <w:pPr>
        <w:spacing w:after="150" w:line="240" w:lineRule="auto"/>
        <w:jc w:val="both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V r. 1995 je otevřeno nové oddělení hematologicko-transfusní v prostorách bývalé ortoptiky při dětském oddělení.</w:t>
      </w:r>
    </w:p>
    <w:p w:rsidR="002927BD" w:rsidRPr="002927BD" w:rsidRDefault="002927BD" w:rsidP="002927BD">
      <w:pPr>
        <w:spacing w:before="450" w:after="150" w:line="240" w:lineRule="auto"/>
        <w:outlineLvl w:val="1"/>
        <w:rPr>
          <w:rFonts w:ascii="&amp;quot" w:eastAsia="Times New Roman" w:hAnsi="&amp;quot" w:cs="Times New Roman"/>
          <w:color w:val="F47727"/>
          <w:spacing w:val="15"/>
          <w:sz w:val="44"/>
          <w:szCs w:val="44"/>
          <w:lang w:eastAsia="cs-CZ"/>
        </w:rPr>
      </w:pPr>
      <w:r w:rsidRPr="002927BD">
        <w:rPr>
          <w:rFonts w:ascii="&amp;quot" w:eastAsia="Times New Roman" w:hAnsi="&amp;quot" w:cs="Times New Roman"/>
          <w:color w:val="F47727"/>
          <w:spacing w:val="15"/>
          <w:sz w:val="44"/>
          <w:szCs w:val="44"/>
          <w:lang w:eastAsia="cs-CZ"/>
        </w:rPr>
        <w:t>Přednostové oddělení</w:t>
      </w:r>
    </w:p>
    <w:p w:rsidR="002927BD" w:rsidRPr="002927BD" w:rsidRDefault="002927BD" w:rsidP="00292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 xml:space="preserve">1956-1958: MUDr. </w:t>
      </w:r>
      <w:proofErr w:type="spellStart"/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Rokničová</w:t>
      </w:r>
      <w:proofErr w:type="spellEnd"/>
    </w:p>
    <w:p w:rsidR="002927BD" w:rsidRPr="002927BD" w:rsidRDefault="002927BD" w:rsidP="00292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 xml:space="preserve">1958-1999 (s přerušením v r. 1962-1965 pro pobyt v Tunisu - MUDr. Konopásek): MUDr. </w:t>
      </w:r>
      <w:proofErr w:type="spellStart"/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D.Vojtová</w:t>
      </w:r>
      <w:proofErr w:type="spellEnd"/>
    </w:p>
    <w:p w:rsidR="002927BD" w:rsidRPr="002927BD" w:rsidRDefault="002927BD" w:rsidP="00292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 xml:space="preserve">1999-2013: MUDr. Simona </w:t>
      </w:r>
      <w:proofErr w:type="spellStart"/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Leničková</w:t>
      </w:r>
      <w:proofErr w:type="spellEnd"/>
    </w:p>
    <w:p w:rsidR="002927BD" w:rsidRPr="002927BD" w:rsidRDefault="002927BD" w:rsidP="00292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</w:pPr>
      <w:r w:rsidRPr="002927BD">
        <w:rPr>
          <w:rFonts w:ascii="&amp;quot" w:eastAsia="Times New Roman" w:hAnsi="&amp;quot" w:cs="Times New Roman"/>
          <w:color w:val="6D6E71"/>
          <w:sz w:val="23"/>
          <w:szCs w:val="23"/>
          <w:lang w:eastAsia="cs-CZ"/>
        </w:rPr>
        <w:t>od 2013: MUDr. Zdenka Fenclová</w:t>
      </w:r>
    </w:p>
    <w:p w:rsidR="00BE7404" w:rsidRPr="002927BD" w:rsidRDefault="00BE7404" w:rsidP="002927BD">
      <w:bookmarkStart w:id="0" w:name="_GoBack"/>
      <w:bookmarkEnd w:id="0"/>
    </w:p>
    <w:sectPr w:rsidR="00BE7404" w:rsidRPr="0029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71A02"/>
    <w:multiLevelType w:val="hybridMultilevel"/>
    <w:tmpl w:val="AF32A256"/>
    <w:lvl w:ilvl="0" w:tplc="8DE4C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B594F"/>
    <w:multiLevelType w:val="multilevel"/>
    <w:tmpl w:val="0588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04"/>
    <w:rsid w:val="002927BD"/>
    <w:rsid w:val="002F2C70"/>
    <w:rsid w:val="00B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0F0D"/>
  <w15:chartTrackingRefBased/>
  <w15:docId w15:val="{CF09078F-A215-4B99-AD0D-5B68DCCB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2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927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40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27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27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Františková Alena (PKN-KAM)</dc:creator>
  <cp:keywords/>
  <dc:description/>
  <cp:lastModifiedBy>Františková Alena (PKN-KAM)</cp:lastModifiedBy>
  <cp:revision>2</cp:revision>
  <dcterms:created xsi:type="dcterms:W3CDTF">2020-02-21T09:25:00Z</dcterms:created>
  <dcterms:modified xsi:type="dcterms:W3CDTF">2020-02-21T09:25:00Z</dcterms:modified>
</cp:coreProperties>
</file>